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366" w:rsidRDefault="00E17F14">
      <w:pPr>
        <w:overflowPunct w:val="0"/>
        <w:autoSpaceDE w:val="0"/>
        <w:spacing w:after="0" w:line="240" w:lineRule="auto"/>
      </w:pPr>
      <w:r>
        <w:rPr>
          <w:rFonts w:ascii="Times New Roman" w:eastAsia="Times New Roman" w:hAnsi="Times New Roman"/>
          <w:b/>
          <w:sz w:val="24"/>
          <w:szCs w:val="20"/>
          <w:lang w:eastAsia="hr-HR"/>
        </w:rPr>
        <w:t xml:space="preserve">                  </w:t>
      </w:r>
      <w:r>
        <w:rPr>
          <w:rFonts w:ascii="Times New Roman" w:eastAsia="Times New Roman" w:hAnsi="Times New Roman"/>
          <w:b/>
          <w:noProof/>
          <w:sz w:val="24"/>
          <w:szCs w:val="20"/>
          <w:lang w:eastAsia="hr-HR"/>
        </w:rPr>
        <w:drawing>
          <wp:inline distT="0" distB="0" distL="0" distR="0">
            <wp:extent cx="495303" cy="647696"/>
            <wp:effectExtent l="0" t="0" r="0" b="4"/>
            <wp:docPr id="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95303" cy="647696"/>
                    </a:xfrm>
                    <a:prstGeom prst="rect">
                      <a:avLst/>
                    </a:prstGeom>
                    <a:noFill/>
                    <a:ln>
                      <a:noFill/>
                      <a:prstDash/>
                    </a:ln>
                  </pic:spPr>
                </pic:pic>
              </a:graphicData>
            </a:graphic>
          </wp:inline>
        </w:drawing>
      </w:r>
      <w:r>
        <w:rPr>
          <w:rFonts w:ascii="Times New Roman" w:eastAsia="Times New Roman" w:hAnsi="Times New Roman"/>
          <w:b/>
          <w:sz w:val="24"/>
          <w:szCs w:val="20"/>
          <w:lang w:eastAsia="hr-HR"/>
        </w:rPr>
        <w:t xml:space="preserve">   </w:t>
      </w:r>
    </w:p>
    <w:p w:rsidR="00B53366" w:rsidRDefault="00E17F14">
      <w:pPr>
        <w:overflowPunct w:val="0"/>
        <w:autoSpaceDE w:val="0"/>
        <w:spacing w:after="0" w:line="240" w:lineRule="auto"/>
        <w:rPr>
          <w:rFonts w:ascii="Times New Roman" w:eastAsia="Times New Roman" w:hAnsi="Times New Roman"/>
          <w:b/>
          <w:sz w:val="20"/>
          <w:szCs w:val="20"/>
          <w:lang w:eastAsia="hr-HR"/>
        </w:rPr>
      </w:pPr>
      <w:r>
        <w:rPr>
          <w:rFonts w:ascii="Times New Roman" w:eastAsia="Times New Roman" w:hAnsi="Times New Roman"/>
          <w:b/>
          <w:sz w:val="20"/>
          <w:szCs w:val="20"/>
          <w:lang w:eastAsia="hr-HR"/>
        </w:rPr>
        <w:t xml:space="preserve">      REPUBLIKA HRVATSKA</w:t>
      </w:r>
    </w:p>
    <w:p w:rsidR="00B53366" w:rsidRDefault="00E17F14">
      <w:pPr>
        <w:overflowPunct w:val="0"/>
        <w:autoSpaceDE w:val="0"/>
        <w:spacing w:after="0" w:line="240" w:lineRule="auto"/>
      </w:pPr>
      <w:r>
        <w:rPr>
          <w:rFonts w:ascii="Times New Roman" w:eastAsia="Times New Roman" w:hAnsi="Times New Roman"/>
          <w:b/>
          <w:sz w:val="20"/>
          <w:szCs w:val="20"/>
          <w:lang w:eastAsia="hr-HR"/>
        </w:rPr>
        <w:t>ŠIBENSKO-KNINSKA ŽUPANIJA</w:t>
      </w:r>
    </w:p>
    <w:p w:rsidR="00B53366" w:rsidRDefault="00E17F14">
      <w:pPr>
        <w:overflowPunct w:val="0"/>
        <w:autoSpaceDE w:val="0"/>
        <w:spacing w:after="0" w:line="240" w:lineRule="auto"/>
      </w:pPr>
      <w:r>
        <w:rPr>
          <w:rFonts w:ascii="Times New Roman" w:eastAsia="Times New Roman" w:hAnsi="Times New Roman"/>
          <w:b/>
          <w:sz w:val="24"/>
          <w:szCs w:val="20"/>
          <w:lang w:eastAsia="hr-HR"/>
        </w:rPr>
        <w:t xml:space="preserve">                  </w:t>
      </w:r>
      <w:r>
        <w:rPr>
          <w:rFonts w:ascii="Times New Roman" w:eastAsia="Times New Roman" w:hAnsi="Times New Roman"/>
          <w:b/>
          <w:noProof/>
          <w:sz w:val="24"/>
          <w:szCs w:val="20"/>
          <w:lang w:eastAsia="hr-HR"/>
        </w:rPr>
        <w:drawing>
          <wp:inline distT="0" distB="0" distL="0" distR="0">
            <wp:extent cx="495303" cy="666753"/>
            <wp:effectExtent l="0" t="0" r="0" b="0"/>
            <wp:docPr id="3"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95303" cy="666753"/>
                    </a:xfrm>
                    <a:prstGeom prst="rect">
                      <a:avLst/>
                    </a:prstGeom>
                    <a:noFill/>
                    <a:ln>
                      <a:noFill/>
                      <a:prstDash/>
                    </a:ln>
                  </pic:spPr>
                </pic:pic>
              </a:graphicData>
            </a:graphic>
          </wp:inline>
        </w:drawing>
      </w:r>
    </w:p>
    <w:p w:rsidR="00B53366" w:rsidRDefault="00E17F14">
      <w:pPr>
        <w:overflowPunct w:val="0"/>
        <w:autoSpaceDE w:val="0"/>
        <w:spacing w:after="0" w:line="240" w:lineRule="auto"/>
      </w:pPr>
      <w:r>
        <w:rPr>
          <w:rFonts w:ascii="Times New Roman" w:eastAsia="Times New Roman" w:hAnsi="Times New Roman"/>
          <w:sz w:val="24"/>
          <w:szCs w:val="20"/>
          <w:lang w:eastAsia="hr-HR"/>
        </w:rPr>
        <w:t xml:space="preserve">     G R A D </w:t>
      </w:r>
      <w:r>
        <w:rPr>
          <w:rFonts w:ascii="Times New Roman" w:eastAsia="Times New Roman" w:hAnsi="Times New Roman"/>
          <w:b/>
          <w:sz w:val="24"/>
          <w:szCs w:val="20"/>
          <w:lang w:eastAsia="hr-HR"/>
        </w:rPr>
        <w:t xml:space="preserve">  </w:t>
      </w:r>
      <w:r>
        <w:rPr>
          <w:rFonts w:ascii="Times New Roman" w:eastAsia="Times New Roman" w:hAnsi="Times New Roman"/>
          <w:b/>
          <w:i/>
          <w:sz w:val="24"/>
          <w:szCs w:val="20"/>
          <w:lang w:eastAsia="hr-HR"/>
        </w:rPr>
        <w:t>Š I B E N I K</w:t>
      </w:r>
    </w:p>
    <w:p w:rsidR="00B53366" w:rsidRDefault="00E17F14">
      <w:pPr>
        <w:overflowPunct w:val="0"/>
        <w:autoSpaceDE w:val="0"/>
        <w:spacing w:after="0" w:line="240" w:lineRule="auto"/>
      </w:pPr>
      <w:r>
        <w:rPr>
          <w:rFonts w:ascii="Times New Roman" w:eastAsia="Times New Roman" w:hAnsi="Times New Roman"/>
          <w:sz w:val="18"/>
          <w:szCs w:val="20"/>
          <w:lang w:eastAsia="hr-HR"/>
        </w:rPr>
        <w:t xml:space="preserve">  </w:t>
      </w:r>
      <w:r w:rsidR="00006463">
        <w:rPr>
          <w:rFonts w:ascii="Times New Roman" w:eastAsia="Times New Roman" w:hAnsi="Times New Roman"/>
          <w:sz w:val="18"/>
          <w:szCs w:val="20"/>
          <w:lang w:eastAsia="hr-HR"/>
        </w:rPr>
        <w:t xml:space="preserve">                 </w:t>
      </w:r>
      <w:r>
        <w:rPr>
          <w:rFonts w:ascii="Times New Roman" w:eastAsia="Times New Roman" w:hAnsi="Times New Roman"/>
          <w:sz w:val="18"/>
          <w:szCs w:val="20"/>
          <w:lang w:eastAsia="hr-HR"/>
        </w:rPr>
        <w:t xml:space="preserve"> </w:t>
      </w:r>
      <w:r w:rsidR="00006463">
        <w:rPr>
          <w:rFonts w:ascii="Times New Roman" w:eastAsia="Times New Roman" w:hAnsi="Times New Roman"/>
          <w:sz w:val="18"/>
          <w:szCs w:val="18"/>
          <w:lang w:eastAsia="hr-HR"/>
        </w:rPr>
        <w:t>Tajništvo Grada</w:t>
      </w:r>
    </w:p>
    <w:p w:rsidR="00B53366" w:rsidRDefault="00B53366">
      <w:pPr>
        <w:overflowPunct w:val="0"/>
        <w:autoSpaceDE w:val="0"/>
        <w:spacing w:after="0" w:line="240" w:lineRule="auto"/>
        <w:rPr>
          <w:rFonts w:ascii="Times New Roman" w:eastAsia="Times New Roman" w:hAnsi="Times New Roman"/>
          <w:sz w:val="24"/>
          <w:szCs w:val="20"/>
          <w:lang w:eastAsia="hr-HR"/>
        </w:rPr>
      </w:pPr>
    </w:p>
    <w:p w:rsidR="00B53366" w:rsidRDefault="00E17F14">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KLASA: 112-03/</w:t>
      </w:r>
      <w:r w:rsidR="00E90E42">
        <w:rPr>
          <w:rFonts w:ascii="Times New Roman" w:eastAsia="Times New Roman" w:hAnsi="Times New Roman"/>
          <w:sz w:val="24"/>
          <w:szCs w:val="20"/>
          <w:lang w:eastAsia="hr-HR"/>
        </w:rPr>
        <w:t>20</w:t>
      </w:r>
      <w:r w:rsidR="00006463">
        <w:rPr>
          <w:rFonts w:ascii="Times New Roman" w:eastAsia="Times New Roman" w:hAnsi="Times New Roman"/>
          <w:sz w:val="24"/>
          <w:szCs w:val="20"/>
          <w:lang w:eastAsia="hr-HR"/>
        </w:rPr>
        <w:t>-</w:t>
      </w:r>
      <w:r>
        <w:rPr>
          <w:rFonts w:ascii="Times New Roman" w:eastAsia="Times New Roman" w:hAnsi="Times New Roman"/>
          <w:sz w:val="24"/>
          <w:szCs w:val="20"/>
          <w:lang w:eastAsia="hr-HR"/>
        </w:rPr>
        <w:t>01/</w:t>
      </w:r>
      <w:r w:rsidR="00E90E42">
        <w:rPr>
          <w:rFonts w:ascii="Times New Roman" w:eastAsia="Times New Roman" w:hAnsi="Times New Roman"/>
          <w:sz w:val="24"/>
          <w:szCs w:val="20"/>
          <w:lang w:eastAsia="hr-HR"/>
        </w:rPr>
        <w:t>01</w:t>
      </w:r>
    </w:p>
    <w:p w:rsidR="00B53366" w:rsidRDefault="00E17F14">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URBROJ: 2182/01-0</w:t>
      </w:r>
      <w:r w:rsidR="00006463">
        <w:rPr>
          <w:rFonts w:ascii="Times New Roman" w:eastAsia="Times New Roman" w:hAnsi="Times New Roman"/>
          <w:sz w:val="24"/>
          <w:szCs w:val="20"/>
          <w:lang w:eastAsia="hr-HR"/>
        </w:rPr>
        <w:t>2</w:t>
      </w:r>
      <w:r>
        <w:rPr>
          <w:rFonts w:ascii="Times New Roman" w:eastAsia="Times New Roman" w:hAnsi="Times New Roman"/>
          <w:sz w:val="24"/>
          <w:szCs w:val="20"/>
          <w:lang w:eastAsia="hr-HR"/>
        </w:rPr>
        <w:t>/1-</w:t>
      </w:r>
      <w:r w:rsidR="00E90E42">
        <w:rPr>
          <w:rFonts w:ascii="Times New Roman" w:eastAsia="Times New Roman" w:hAnsi="Times New Roman"/>
          <w:sz w:val="24"/>
          <w:szCs w:val="20"/>
          <w:lang w:eastAsia="hr-HR"/>
        </w:rPr>
        <w:t>20</w:t>
      </w:r>
      <w:r>
        <w:rPr>
          <w:rFonts w:ascii="Times New Roman" w:eastAsia="Times New Roman" w:hAnsi="Times New Roman"/>
          <w:sz w:val="24"/>
          <w:szCs w:val="20"/>
          <w:lang w:eastAsia="hr-HR"/>
        </w:rPr>
        <w:t>-1</w:t>
      </w:r>
    </w:p>
    <w:p w:rsidR="00B53366" w:rsidRDefault="00E17F14">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Šibenik,</w:t>
      </w:r>
      <w:r w:rsidR="00E90E42">
        <w:rPr>
          <w:rFonts w:ascii="Times New Roman" w:eastAsia="Times New Roman" w:hAnsi="Times New Roman"/>
          <w:sz w:val="24"/>
          <w:szCs w:val="20"/>
          <w:lang w:eastAsia="hr-HR"/>
        </w:rPr>
        <w:t xml:space="preserve"> 17</w:t>
      </w:r>
      <w:r>
        <w:rPr>
          <w:rFonts w:ascii="Times New Roman" w:eastAsia="Times New Roman" w:hAnsi="Times New Roman"/>
          <w:sz w:val="24"/>
          <w:szCs w:val="20"/>
          <w:lang w:eastAsia="hr-HR"/>
        </w:rPr>
        <w:t xml:space="preserve">. </w:t>
      </w:r>
      <w:r w:rsidR="00E90E42">
        <w:rPr>
          <w:rFonts w:ascii="Times New Roman" w:eastAsia="Times New Roman" w:hAnsi="Times New Roman"/>
          <w:sz w:val="24"/>
          <w:szCs w:val="20"/>
          <w:lang w:eastAsia="hr-HR"/>
        </w:rPr>
        <w:t>siječnja</w:t>
      </w:r>
      <w:r>
        <w:rPr>
          <w:rFonts w:ascii="Times New Roman" w:eastAsia="Times New Roman" w:hAnsi="Times New Roman"/>
          <w:sz w:val="24"/>
          <w:szCs w:val="20"/>
          <w:lang w:eastAsia="hr-HR"/>
        </w:rPr>
        <w:t xml:space="preserve"> 20</w:t>
      </w:r>
      <w:r w:rsidR="00E90E42">
        <w:rPr>
          <w:rFonts w:ascii="Times New Roman" w:eastAsia="Times New Roman" w:hAnsi="Times New Roman"/>
          <w:sz w:val="24"/>
          <w:szCs w:val="20"/>
          <w:lang w:eastAsia="hr-HR"/>
        </w:rPr>
        <w:t>20</w:t>
      </w:r>
      <w:r>
        <w:rPr>
          <w:rFonts w:ascii="Times New Roman" w:eastAsia="Times New Roman" w:hAnsi="Times New Roman"/>
          <w:sz w:val="24"/>
          <w:szCs w:val="20"/>
          <w:lang w:eastAsia="hr-HR"/>
        </w:rPr>
        <w:t>.</w:t>
      </w:r>
    </w:p>
    <w:p w:rsidR="00B53366" w:rsidRDefault="00B53366">
      <w:pPr>
        <w:overflowPunct w:val="0"/>
        <w:autoSpaceDE w:val="0"/>
        <w:spacing w:after="0" w:line="240" w:lineRule="auto"/>
        <w:rPr>
          <w:rFonts w:ascii="Times New Roman" w:eastAsia="Times New Roman" w:hAnsi="Times New Roman"/>
          <w:sz w:val="24"/>
          <w:szCs w:val="20"/>
          <w:lang w:eastAsia="hr-HR"/>
        </w:rPr>
      </w:pP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Na temelju članaka 29., vezano za članak 19. Zakona o službenicima i namještenicima u lokalnoj i područnoj (regionalnoj) samoupravi («Naro</w:t>
      </w:r>
      <w:r w:rsidR="00006463">
        <w:rPr>
          <w:rFonts w:ascii="Times New Roman" w:eastAsia="Times New Roman" w:hAnsi="Times New Roman"/>
          <w:sz w:val="24"/>
          <w:szCs w:val="20"/>
          <w:lang w:eastAsia="hr-HR"/>
        </w:rPr>
        <w:t xml:space="preserve">dne novine» broj 86/08, 61/11, </w:t>
      </w:r>
      <w:r>
        <w:rPr>
          <w:rFonts w:ascii="Times New Roman" w:eastAsia="Times New Roman" w:hAnsi="Times New Roman"/>
          <w:sz w:val="24"/>
          <w:szCs w:val="20"/>
          <w:lang w:eastAsia="hr-HR"/>
        </w:rPr>
        <w:t>4/18</w:t>
      </w:r>
      <w:r w:rsidR="00E90E42">
        <w:rPr>
          <w:rFonts w:ascii="Times New Roman" w:eastAsia="Times New Roman" w:hAnsi="Times New Roman"/>
          <w:sz w:val="24"/>
          <w:szCs w:val="20"/>
          <w:lang w:eastAsia="hr-HR"/>
        </w:rPr>
        <w:t xml:space="preserve">, </w:t>
      </w:r>
      <w:r w:rsidR="00006463">
        <w:rPr>
          <w:rFonts w:ascii="Times New Roman" w:eastAsia="Times New Roman" w:hAnsi="Times New Roman"/>
          <w:sz w:val="24"/>
          <w:szCs w:val="20"/>
          <w:lang w:eastAsia="hr-HR"/>
        </w:rPr>
        <w:t xml:space="preserve"> 96/18</w:t>
      </w:r>
      <w:r w:rsidR="00E90E42">
        <w:rPr>
          <w:rFonts w:ascii="Times New Roman" w:eastAsia="Times New Roman" w:hAnsi="Times New Roman"/>
          <w:sz w:val="24"/>
          <w:szCs w:val="20"/>
          <w:lang w:eastAsia="hr-HR"/>
        </w:rPr>
        <w:t xml:space="preserve"> i 112/19</w:t>
      </w:r>
      <w:r>
        <w:rPr>
          <w:rFonts w:ascii="Times New Roman" w:eastAsia="Times New Roman" w:hAnsi="Times New Roman"/>
          <w:sz w:val="24"/>
          <w:szCs w:val="20"/>
          <w:lang w:eastAsia="hr-HR"/>
        </w:rPr>
        <w:t xml:space="preserve"> - u nastavku teksta: ZSN), pročelni</w:t>
      </w:r>
      <w:r w:rsidR="00006463">
        <w:rPr>
          <w:rFonts w:ascii="Times New Roman" w:eastAsia="Times New Roman" w:hAnsi="Times New Roman"/>
          <w:sz w:val="24"/>
          <w:szCs w:val="20"/>
          <w:lang w:eastAsia="hr-HR"/>
        </w:rPr>
        <w:t xml:space="preserve">k Tajništva Grada - Tajnik Grada </w:t>
      </w:r>
      <w:r>
        <w:rPr>
          <w:rFonts w:ascii="Times New Roman" w:eastAsia="Times New Roman" w:hAnsi="Times New Roman"/>
          <w:sz w:val="24"/>
          <w:szCs w:val="20"/>
          <w:lang w:eastAsia="hr-HR"/>
        </w:rPr>
        <w:t>Šibenika, objavljuje</w:t>
      </w:r>
    </w:p>
    <w:p w:rsidR="00B53366" w:rsidRDefault="00B53366">
      <w:pPr>
        <w:overflowPunct w:val="0"/>
        <w:autoSpaceDE w:val="0"/>
        <w:spacing w:after="0" w:line="240" w:lineRule="auto"/>
        <w:jc w:val="both"/>
        <w:rPr>
          <w:rFonts w:ascii="Times New Roman" w:eastAsia="Times New Roman" w:hAnsi="Times New Roman"/>
          <w:sz w:val="24"/>
          <w:szCs w:val="20"/>
          <w:lang w:eastAsia="hr-HR"/>
        </w:rPr>
      </w:pPr>
    </w:p>
    <w:p w:rsidR="00B53366" w:rsidRDefault="00E17F14">
      <w:pPr>
        <w:overflowPunct w:val="0"/>
        <w:autoSpaceDE w:val="0"/>
        <w:spacing w:after="0" w:line="240" w:lineRule="auto"/>
        <w:jc w:val="center"/>
        <w:rPr>
          <w:rFonts w:ascii="Times New Roman" w:eastAsia="Times New Roman" w:hAnsi="Times New Roman"/>
          <w:b/>
          <w:sz w:val="24"/>
          <w:szCs w:val="20"/>
          <w:lang w:eastAsia="hr-HR"/>
        </w:rPr>
      </w:pPr>
      <w:r>
        <w:rPr>
          <w:rFonts w:ascii="Times New Roman" w:eastAsia="Times New Roman" w:hAnsi="Times New Roman"/>
          <w:b/>
          <w:sz w:val="24"/>
          <w:szCs w:val="20"/>
          <w:lang w:eastAsia="hr-HR"/>
        </w:rPr>
        <w:t>O G L A S</w:t>
      </w:r>
    </w:p>
    <w:p w:rsidR="00B53366" w:rsidRDefault="00E17F14">
      <w:pPr>
        <w:overflowPunct w:val="0"/>
        <w:autoSpaceDE w:val="0"/>
        <w:spacing w:after="0" w:line="240" w:lineRule="auto"/>
        <w:jc w:val="center"/>
        <w:rPr>
          <w:rFonts w:ascii="Times New Roman" w:eastAsia="Times New Roman" w:hAnsi="Times New Roman"/>
          <w:b/>
          <w:sz w:val="24"/>
          <w:szCs w:val="20"/>
          <w:lang w:eastAsia="hr-HR"/>
        </w:rPr>
      </w:pPr>
      <w:r>
        <w:rPr>
          <w:rFonts w:ascii="Times New Roman" w:eastAsia="Times New Roman" w:hAnsi="Times New Roman"/>
          <w:b/>
          <w:sz w:val="24"/>
          <w:szCs w:val="20"/>
          <w:lang w:eastAsia="hr-HR"/>
        </w:rPr>
        <w:t>za prijam u službu na određeno vrijeme</w:t>
      </w:r>
    </w:p>
    <w:p w:rsidR="00B53366" w:rsidRDefault="00B53366">
      <w:pPr>
        <w:overflowPunct w:val="0"/>
        <w:autoSpaceDE w:val="0"/>
        <w:spacing w:after="0" w:line="240" w:lineRule="auto"/>
        <w:jc w:val="both"/>
        <w:rPr>
          <w:rFonts w:ascii="Times New Roman" w:eastAsia="Times New Roman" w:hAnsi="Times New Roman"/>
          <w:sz w:val="24"/>
          <w:szCs w:val="20"/>
          <w:lang w:eastAsia="hr-HR"/>
        </w:rPr>
      </w:pPr>
    </w:p>
    <w:p w:rsidR="00B53366" w:rsidRDefault="00E17F14">
      <w:pPr>
        <w:overflowPunct w:val="0"/>
        <w:autoSpaceDE w:val="0"/>
        <w:spacing w:after="0" w:line="240" w:lineRule="auto"/>
        <w:jc w:val="both"/>
      </w:pPr>
      <w:r>
        <w:rPr>
          <w:rFonts w:ascii="Times New Roman" w:eastAsia="Times New Roman" w:hAnsi="Times New Roman"/>
          <w:sz w:val="24"/>
          <w:szCs w:val="20"/>
          <w:lang w:eastAsia="hr-HR"/>
        </w:rPr>
        <w:tab/>
        <w:t xml:space="preserve">u Grad Šibenik, </w:t>
      </w:r>
      <w:r w:rsidR="00006463">
        <w:rPr>
          <w:rFonts w:ascii="Times New Roman" w:eastAsia="Times New Roman" w:hAnsi="Times New Roman"/>
          <w:sz w:val="24"/>
          <w:szCs w:val="20"/>
          <w:lang w:eastAsia="hr-HR"/>
        </w:rPr>
        <w:t>Tajništvo Grada - Odjeljak pisarnice</w:t>
      </w:r>
      <w:r>
        <w:rPr>
          <w:rFonts w:ascii="Times New Roman" w:eastAsia="Times New Roman" w:hAnsi="Times New Roman"/>
          <w:sz w:val="24"/>
          <w:szCs w:val="20"/>
          <w:lang w:eastAsia="hr-HR"/>
        </w:rPr>
        <w:t xml:space="preserve">, </w:t>
      </w:r>
      <w:r>
        <w:rPr>
          <w:rFonts w:ascii="Times New Roman" w:eastAsia="Times New Roman" w:hAnsi="Times New Roman"/>
          <w:b/>
          <w:sz w:val="24"/>
          <w:szCs w:val="20"/>
          <w:lang w:eastAsia="hr-HR"/>
        </w:rPr>
        <w:t xml:space="preserve">na radno mjesto </w:t>
      </w:r>
      <w:r w:rsidR="00006463">
        <w:rPr>
          <w:rFonts w:ascii="Times New Roman" w:eastAsia="Times New Roman" w:hAnsi="Times New Roman"/>
          <w:b/>
          <w:sz w:val="24"/>
          <w:szCs w:val="20"/>
          <w:lang w:eastAsia="hr-HR"/>
        </w:rPr>
        <w:t xml:space="preserve">referent za </w:t>
      </w:r>
      <w:r w:rsidR="00E90E42">
        <w:rPr>
          <w:rFonts w:ascii="Times New Roman" w:eastAsia="Times New Roman" w:hAnsi="Times New Roman"/>
          <w:b/>
          <w:sz w:val="24"/>
          <w:szCs w:val="20"/>
          <w:lang w:eastAsia="hr-HR"/>
        </w:rPr>
        <w:t>arhiv i pisarnicu</w:t>
      </w:r>
      <w:r>
        <w:rPr>
          <w:rFonts w:ascii="Times New Roman" w:eastAsia="Times New Roman" w:hAnsi="Times New Roman"/>
          <w:b/>
          <w:sz w:val="24"/>
          <w:szCs w:val="20"/>
          <w:lang w:eastAsia="hr-HR"/>
        </w:rPr>
        <w:t xml:space="preserve"> </w:t>
      </w:r>
      <w:r>
        <w:rPr>
          <w:rFonts w:ascii="Times New Roman" w:eastAsia="Times New Roman" w:hAnsi="Times New Roman"/>
          <w:sz w:val="24"/>
          <w:szCs w:val="20"/>
          <w:lang w:eastAsia="hr-HR"/>
        </w:rPr>
        <w:t xml:space="preserve">(1 izvršitelja- m/ž), </w:t>
      </w:r>
      <w:r w:rsidR="00E90E42" w:rsidRPr="00E90E42">
        <w:rPr>
          <w:rFonts w:ascii="Times New Roman" w:eastAsia="Times New Roman" w:hAnsi="Times New Roman"/>
          <w:sz w:val="24"/>
          <w:szCs w:val="20"/>
          <w:lang w:eastAsia="hr-HR"/>
        </w:rPr>
        <w:t>na određeno vrijeme od 6 mjeseci zbog privremenog povećanja opsega poslova.</w:t>
      </w:r>
    </w:p>
    <w:p w:rsidR="00E90E42" w:rsidRDefault="00E90E42">
      <w:pPr>
        <w:overflowPunct w:val="0"/>
        <w:autoSpaceDE w:val="0"/>
        <w:spacing w:after="0" w:line="240" w:lineRule="auto"/>
        <w:ind w:firstLine="708"/>
        <w:jc w:val="both"/>
        <w:rPr>
          <w:rFonts w:ascii="Times New Roman" w:eastAsia="Times New Roman" w:hAnsi="Times New Roman"/>
          <w:bCs/>
          <w:sz w:val="24"/>
          <w:szCs w:val="20"/>
          <w:lang w:eastAsia="hr-HR"/>
        </w:rPr>
      </w:pPr>
      <w:r w:rsidRPr="00E90E42">
        <w:rPr>
          <w:rFonts w:ascii="Times New Roman" w:eastAsia="Times New Roman" w:hAnsi="Times New Roman"/>
          <w:bCs/>
          <w:sz w:val="24"/>
          <w:szCs w:val="20"/>
          <w:lang w:eastAsia="hr-HR"/>
        </w:rPr>
        <w:t>Služba na određeno vrijeme radi obavljanja poslova čiji se opseg privremeno povećao ne može postati služba na neodređeno vrijeme.</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Kandidati moraju ispunjavati opće uvjete za prijam u službu, propisane u članku 12. ZSN-a te sljedeće posebne uvjete:</w:t>
      </w:r>
    </w:p>
    <w:p w:rsidR="00B53366" w:rsidRDefault="00006463">
      <w:pPr>
        <w:pStyle w:val="Odlomakpopisa"/>
        <w:numPr>
          <w:ilvl w:val="0"/>
          <w:numId w:val="1"/>
        </w:numPr>
        <w:overflowPunct w:val="0"/>
        <w:autoSpaceDE w:val="0"/>
        <w:spacing w:after="0" w:line="240" w:lineRule="auto"/>
        <w:jc w:val="both"/>
      </w:pPr>
      <w:r>
        <w:rPr>
          <w:rFonts w:ascii="TimesNewRomanPSMT" w:eastAsia="Times New Roman" w:hAnsi="TimesNewRomanPSMT" w:cs="TimesNewRomanPSMT"/>
          <w:color w:val="000000"/>
          <w:sz w:val="24"/>
          <w:szCs w:val="20"/>
          <w:lang w:eastAsia="hr-HR"/>
        </w:rPr>
        <w:t>srednja stručna sprema upravne struke</w:t>
      </w:r>
      <w:r w:rsidR="00E17F14">
        <w:rPr>
          <w:rFonts w:ascii="TimesNewRomanPSMT" w:eastAsia="Times New Roman" w:hAnsi="TimesNewRomanPSMT" w:cs="TimesNewRomanPSMT"/>
          <w:color w:val="000000"/>
          <w:sz w:val="24"/>
          <w:szCs w:val="24"/>
          <w:lang w:eastAsia="hr-HR"/>
        </w:rPr>
        <w:t>,</w:t>
      </w:r>
      <w:r>
        <w:rPr>
          <w:rFonts w:ascii="TimesNewRomanPSMT" w:eastAsia="Times New Roman" w:hAnsi="TimesNewRomanPSMT" w:cs="TimesNewRomanPSMT"/>
          <w:color w:val="000000"/>
          <w:sz w:val="24"/>
          <w:szCs w:val="24"/>
          <w:lang w:eastAsia="hr-HR"/>
        </w:rPr>
        <w:t xml:space="preserve"> ekonomske struke ili završena gimnazija</w:t>
      </w:r>
      <w:r w:rsidR="00E17F14">
        <w:rPr>
          <w:rFonts w:ascii="TimesNewRomanPSMT" w:eastAsia="Times New Roman" w:hAnsi="TimesNewRomanPSMT" w:cs="TimesNewRomanPSMT"/>
          <w:color w:val="000000"/>
          <w:sz w:val="24"/>
          <w:szCs w:val="20"/>
          <w:lang w:eastAsia="hr-HR"/>
        </w:rPr>
        <w:t xml:space="preserve"> </w:t>
      </w:r>
    </w:p>
    <w:p w:rsidR="00B53366" w:rsidRDefault="00E17F14">
      <w:pPr>
        <w:numPr>
          <w:ilvl w:val="0"/>
          <w:numId w:val="1"/>
        </w:numPr>
        <w:overflowPunct w:val="0"/>
        <w:autoSpaceDE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najmanje jedna godina radnog iskustva na odgovarajućim poslovima</w:t>
      </w:r>
    </w:p>
    <w:p w:rsidR="00B53366" w:rsidRDefault="00B53366">
      <w:pPr>
        <w:overflowPunct w:val="0"/>
        <w:autoSpaceDE w:val="0"/>
        <w:spacing w:after="0" w:line="240" w:lineRule="auto"/>
        <w:ind w:firstLine="708"/>
        <w:jc w:val="both"/>
        <w:rPr>
          <w:rFonts w:ascii="Times New Roman" w:eastAsia="Times New Roman" w:hAnsi="Times New Roman"/>
          <w:sz w:val="24"/>
          <w:szCs w:val="24"/>
          <w:lang w:eastAsia="hr-HR"/>
        </w:rPr>
      </w:pPr>
    </w:p>
    <w:p w:rsidR="00B53366" w:rsidRDefault="00E17F14">
      <w:pPr>
        <w:overflowPunct w:val="0"/>
        <w:autoSpaceDE w:val="0"/>
        <w:spacing w:after="0" w:line="240" w:lineRule="auto"/>
        <w:ind w:firstLine="708"/>
        <w:jc w:val="both"/>
      </w:pPr>
      <w:r>
        <w:rPr>
          <w:rFonts w:ascii="Times New Roman" w:eastAsia="Times New Roman" w:hAnsi="Times New Roman"/>
          <w:sz w:val="24"/>
          <w:szCs w:val="20"/>
          <w:lang w:eastAsia="hr-HR"/>
        </w:rPr>
        <w:t>Radnim iskustvom na odgovarajućim poslovima razumijeva se radno iskustvo (radni odnos, samostalno obavljanje profesionalne djelatnosti ili obavljanje poslova u međunarodnim organizacijama) ostvareno na poslovima</w:t>
      </w:r>
      <w:r w:rsidR="00006463">
        <w:rPr>
          <w:rFonts w:ascii="TimesNewRomanPSMT" w:eastAsia="Times New Roman" w:hAnsi="TimesNewRomanPSMT" w:cs="TimesNewRomanPSMT"/>
          <w:color w:val="000000"/>
          <w:sz w:val="24"/>
          <w:szCs w:val="20"/>
          <w:lang w:eastAsia="hr-HR"/>
        </w:rPr>
        <w:t xml:space="preserve"> </w:t>
      </w:r>
      <w:r w:rsidR="00006463" w:rsidRPr="00006463">
        <w:rPr>
          <w:rFonts w:ascii="TimesNewRomanPSMT" w:eastAsia="Times New Roman" w:hAnsi="TimesNewRomanPSMT" w:cs="TimesNewRomanPSMT"/>
          <w:color w:val="000000"/>
          <w:sz w:val="24"/>
          <w:szCs w:val="20"/>
          <w:lang w:eastAsia="hr-HR"/>
        </w:rPr>
        <w:t>srednj</w:t>
      </w:r>
      <w:r w:rsidR="00006463">
        <w:rPr>
          <w:rFonts w:ascii="TimesNewRomanPSMT" w:eastAsia="Times New Roman" w:hAnsi="TimesNewRomanPSMT" w:cs="TimesNewRomanPSMT"/>
          <w:color w:val="000000"/>
          <w:sz w:val="24"/>
          <w:szCs w:val="20"/>
          <w:lang w:eastAsia="hr-HR"/>
        </w:rPr>
        <w:t>e</w:t>
      </w:r>
      <w:r w:rsidR="00006463" w:rsidRPr="00006463">
        <w:rPr>
          <w:rFonts w:ascii="TimesNewRomanPSMT" w:eastAsia="Times New Roman" w:hAnsi="TimesNewRomanPSMT" w:cs="TimesNewRomanPSMT"/>
          <w:color w:val="000000"/>
          <w:sz w:val="24"/>
          <w:szCs w:val="20"/>
          <w:lang w:eastAsia="hr-HR"/>
        </w:rPr>
        <w:t xml:space="preserve"> stručn</w:t>
      </w:r>
      <w:r w:rsidR="00006463">
        <w:rPr>
          <w:rFonts w:ascii="TimesNewRomanPSMT" w:eastAsia="Times New Roman" w:hAnsi="TimesNewRomanPSMT" w:cs="TimesNewRomanPSMT"/>
          <w:color w:val="000000"/>
          <w:sz w:val="24"/>
          <w:szCs w:val="20"/>
          <w:lang w:eastAsia="hr-HR"/>
        </w:rPr>
        <w:t>e</w:t>
      </w:r>
      <w:r w:rsidR="00006463" w:rsidRPr="00006463">
        <w:rPr>
          <w:rFonts w:ascii="TimesNewRomanPSMT" w:eastAsia="Times New Roman" w:hAnsi="TimesNewRomanPSMT" w:cs="TimesNewRomanPSMT"/>
          <w:color w:val="000000"/>
          <w:sz w:val="24"/>
          <w:szCs w:val="20"/>
          <w:lang w:eastAsia="hr-HR"/>
        </w:rPr>
        <w:t xml:space="preserve"> sprem</w:t>
      </w:r>
      <w:r w:rsidR="00006463">
        <w:rPr>
          <w:rFonts w:ascii="TimesNewRomanPSMT" w:eastAsia="Times New Roman" w:hAnsi="TimesNewRomanPSMT" w:cs="TimesNewRomanPSMT"/>
          <w:color w:val="000000"/>
          <w:sz w:val="24"/>
          <w:szCs w:val="20"/>
          <w:lang w:eastAsia="hr-HR"/>
        </w:rPr>
        <w:t>e</w:t>
      </w:r>
      <w:r w:rsidR="00006463" w:rsidRPr="00006463">
        <w:rPr>
          <w:rFonts w:ascii="TimesNewRomanPSMT" w:eastAsia="Times New Roman" w:hAnsi="TimesNewRomanPSMT" w:cs="TimesNewRomanPSMT"/>
          <w:color w:val="000000"/>
          <w:sz w:val="24"/>
          <w:szCs w:val="20"/>
          <w:lang w:eastAsia="hr-HR"/>
        </w:rPr>
        <w:t xml:space="preserve"> upravne struke, ekonomske struke ili završen</w:t>
      </w:r>
      <w:r w:rsidR="00006463">
        <w:rPr>
          <w:rFonts w:ascii="TimesNewRomanPSMT" w:eastAsia="Times New Roman" w:hAnsi="TimesNewRomanPSMT" w:cs="TimesNewRomanPSMT"/>
          <w:color w:val="000000"/>
          <w:sz w:val="24"/>
          <w:szCs w:val="20"/>
          <w:lang w:eastAsia="hr-HR"/>
        </w:rPr>
        <w:t>e</w:t>
      </w:r>
      <w:r w:rsidR="00006463" w:rsidRPr="00006463">
        <w:rPr>
          <w:rFonts w:ascii="TimesNewRomanPSMT" w:eastAsia="Times New Roman" w:hAnsi="TimesNewRomanPSMT" w:cs="TimesNewRomanPSMT"/>
          <w:color w:val="000000"/>
          <w:sz w:val="24"/>
          <w:szCs w:val="20"/>
          <w:lang w:eastAsia="hr-HR"/>
        </w:rPr>
        <w:t xml:space="preserve"> gimnazij</w:t>
      </w:r>
      <w:r w:rsidR="00006463">
        <w:rPr>
          <w:rFonts w:ascii="TimesNewRomanPSMT" w:eastAsia="Times New Roman" w:hAnsi="TimesNewRomanPSMT" w:cs="TimesNewRomanPSMT"/>
          <w:color w:val="000000"/>
          <w:sz w:val="24"/>
          <w:szCs w:val="20"/>
          <w:lang w:eastAsia="hr-HR"/>
        </w:rPr>
        <w:t>e</w:t>
      </w:r>
    </w:p>
    <w:p w:rsidR="00B53366" w:rsidRDefault="00E17F14">
      <w:pPr>
        <w:overflowPunct w:val="0"/>
        <w:autoSpaceDE w:val="0"/>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službu ne može biti primljena osoba za čiji prijam postoje zapreke iz članka 15. i članka 16. ZSN-a.</w:t>
      </w:r>
    </w:p>
    <w:p w:rsidR="00B53366" w:rsidRDefault="00E17F14">
      <w:pPr>
        <w:overflowPunct w:val="0"/>
        <w:autoSpaceDE w:val="0"/>
        <w:spacing w:after="0" w:line="240" w:lineRule="auto"/>
        <w:jc w:val="both"/>
      </w:pPr>
      <w:r>
        <w:rPr>
          <w:rFonts w:ascii="Times New Roman" w:eastAsia="Times New Roman" w:hAnsi="Times New Roman"/>
          <w:sz w:val="24"/>
          <w:szCs w:val="24"/>
          <w:lang w:eastAsia="hr-HR"/>
        </w:rPr>
        <w:tab/>
      </w:r>
      <w:r>
        <w:rPr>
          <w:rFonts w:ascii="Times New Roman" w:eastAsia="Times New Roman" w:hAnsi="Times New Roman"/>
          <w:sz w:val="24"/>
          <w:szCs w:val="20"/>
          <w:lang w:eastAsia="hr-HR"/>
        </w:rPr>
        <w:t>Uz prijavu kandidati su dužni priložiti:</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dokaz o državljanstvu (preslik osobne iskaznice, putovnice ili domovnice),</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xml:space="preserve">– dokaz o stručnoj spremi: preslik </w:t>
      </w:r>
      <w:r w:rsidR="00006463">
        <w:rPr>
          <w:rFonts w:ascii="Times New Roman" w:eastAsia="Times New Roman" w:hAnsi="Times New Roman"/>
          <w:sz w:val="24"/>
          <w:szCs w:val="20"/>
          <w:lang w:eastAsia="hr-HR"/>
        </w:rPr>
        <w:t>svjedodžbe</w:t>
      </w:r>
      <w:r w:rsidR="00E90E42">
        <w:rPr>
          <w:rFonts w:ascii="Times New Roman" w:eastAsia="Times New Roman" w:hAnsi="Times New Roman"/>
          <w:sz w:val="24"/>
          <w:szCs w:val="20"/>
          <w:lang w:eastAsia="hr-HR"/>
        </w:rPr>
        <w:t>,</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xml:space="preserve">– uvjerenje o </w:t>
      </w:r>
      <w:proofErr w:type="spellStart"/>
      <w:r>
        <w:rPr>
          <w:rFonts w:ascii="Times New Roman" w:eastAsia="Times New Roman" w:hAnsi="Times New Roman"/>
          <w:sz w:val="24"/>
          <w:szCs w:val="20"/>
          <w:lang w:eastAsia="hr-HR"/>
        </w:rPr>
        <w:t>nevođenju</w:t>
      </w:r>
      <w:proofErr w:type="spellEnd"/>
      <w:r>
        <w:rPr>
          <w:rFonts w:ascii="Times New Roman" w:eastAsia="Times New Roman" w:hAnsi="Times New Roman"/>
          <w:sz w:val="24"/>
          <w:szCs w:val="20"/>
          <w:lang w:eastAsia="hr-HR"/>
        </w:rPr>
        <w:t xml:space="preserve"> kaznenog postupka (ne starije od 6 mjeseci),</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dokaz o dosadašnjem radnom iskustvu (preslik radne knjižice, potvrda Hrvatskog zavoda                  za mirovinsko osiguranje ili drugi odgovarajući dokument),</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xml:space="preserve">– potvrdu poslodavca ili drugi odgovarajući dokument (ugovor o radu, rješenje i sl.) o radnom iskustvu ostvarenom na poslovima odgovarajuće stručne spreme i struke od najmanje jednu godinu </w:t>
      </w:r>
      <w:r w:rsidR="00E90E42">
        <w:rPr>
          <w:rFonts w:ascii="Times New Roman" w:eastAsia="Times New Roman" w:hAnsi="Times New Roman"/>
          <w:sz w:val="24"/>
          <w:szCs w:val="20"/>
          <w:lang w:eastAsia="hr-HR"/>
        </w:rPr>
        <w:t>,</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 životopis i</w:t>
      </w:r>
    </w:p>
    <w:p w:rsidR="00B53366" w:rsidRDefault="00E17F14">
      <w:pPr>
        <w:spacing w:before="100" w:after="10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vlastoručno potpisanu izjavu da za prijam u službu ne postoje zapreke iz članka 15.              i članka 16. Zakona o službenicima i namještenicima u lokalnoj i područnoj (regionalnoj) samoupravi.</w:t>
      </w:r>
      <w:r>
        <w:rPr>
          <w:rFonts w:ascii="Times New Roman" w:eastAsia="Times New Roman" w:hAnsi="Times New Roman"/>
          <w:sz w:val="24"/>
          <w:szCs w:val="24"/>
          <w:lang w:eastAsia="hr-HR"/>
        </w:rPr>
        <w:tab/>
      </w:r>
    </w:p>
    <w:p w:rsidR="00B53366" w:rsidRDefault="00E17F14">
      <w:pPr>
        <w:spacing w:before="100" w:after="100" w:line="240" w:lineRule="auto"/>
        <w:ind w:firstLine="708"/>
        <w:jc w:val="both"/>
      </w:pPr>
      <w:r>
        <w:rPr>
          <w:rFonts w:ascii="Times New Roman" w:eastAsia="Times New Roman" w:hAnsi="Times New Roman"/>
          <w:sz w:val="24"/>
          <w:szCs w:val="20"/>
          <w:lang w:eastAsia="hr-HR"/>
        </w:rPr>
        <w:t>Uvjerenje o zdravstvenoj sposobnosti izabrani kandidat dostavlja prije donošenja rješenja o prijmu u službu.</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rsidR="00B53366" w:rsidRDefault="00E17F14">
      <w:pPr>
        <w:overflowPunct w:val="0"/>
        <w:autoSpaceDE w:val="0"/>
        <w:spacing w:after="0" w:line="240" w:lineRule="auto"/>
        <w:ind w:firstLine="708"/>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Kandidati koji se pozivaju na pravo prednosti prilikom zapošljavanja u skladu s člankom 10</w:t>
      </w:r>
      <w:r w:rsidR="00E90E42">
        <w:rPr>
          <w:rFonts w:ascii="Times New Roman" w:eastAsia="Times New Roman" w:hAnsi="Times New Roman"/>
          <w:sz w:val="24"/>
          <w:szCs w:val="20"/>
          <w:lang w:eastAsia="hr-HR"/>
        </w:rPr>
        <w:t>1</w:t>
      </w:r>
      <w:r>
        <w:rPr>
          <w:rFonts w:ascii="Times New Roman" w:eastAsia="Times New Roman" w:hAnsi="Times New Roman"/>
          <w:sz w:val="24"/>
          <w:szCs w:val="20"/>
          <w:lang w:eastAsia="hr-HR"/>
        </w:rPr>
        <w:t>. Zakona o hrvatskim braniteljima iz Domovinskog rata i članovima njihovih obitelji (Narodne novine br. 121/17</w:t>
      </w:r>
      <w:r w:rsidR="00E90E42">
        <w:rPr>
          <w:rFonts w:ascii="Times New Roman" w:eastAsia="Times New Roman" w:hAnsi="Times New Roman"/>
          <w:sz w:val="24"/>
          <w:szCs w:val="20"/>
          <w:lang w:eastAsia="hr-HR"/>
        </w:rPr>
        <w:t xml:space="preserve"> i 98/19</w:t>
      </w:r>
      <w:bookmarkStart w:id="0" w:name="_GoBack"/>
      <w:bookmarkEnd w:id="0"/>
      <w:r>
        <w:rPr>
          <w:rFonts w:ascii="Times New Roman" w:eastAsia="Times New Roman" w:hAnsi="Times New Roman"/>
          <w:sz w:val="24"/>
          <w:szCs w:val="20"/>
          <w:lang w:eastAsia="hr-HR"/>
        </w:rPr>
        <w:t>), a koji u trenutku podnošenja prijave ispunjavaju uvjete za ostvarivanje toga prava, dužni su uz prijavu na natječaj, priložiti sve dokaze o ispunjavanju traženih uvjeta iz natječaja i dokaze za ostvarivanje prava prednosti pri zapošljavanju. Popis dokaza za ostvarivanje prava prednosti pri zapošljavanju nalaze se na internetskoj stranici Ministarstva hrvatskih branitelja: </w:t>
      </w:r>
    </w:p>
    <w:p w:rsidR="00B53366" w:rsidRDefault="00E17F14">
      <w:pPr>
        <w:overflowPunct w:val="0"/>
        <w:autoSpaceDE w:val="0"/>
        <w:spacing w:after="0" w:line="240" w:lineRule="auto"/>
        <w:ind w:firstLine="708"/>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https://gov.hr/UserDocsImages/Moja%20uprava/Popis%20dokaza%20za%20ostvarivanje%20prava%20prednosti%20pri%20zapo%C5%A1ljavanju.pdf</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Urednom prijavom smatra se prijava koja sadrži sve podatke i priloge navedene u oglasu.</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Osoba koja nije podnijela pravodobnu i urednu prijavu ili ne ispunjava formalne uvjete iz oglasa, ne smatra se kandidatom prijavljenim na oglas.</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S kandidatima prijavljenim na oglas provest će se testiranje i intervju radi provjere znanja i sposobnosti bitnih za obavljanje poslova radnog mjesta za koje se primaju.</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Ako kandidat ne pristupi prethodnoj provjeri znanja, smatra se da je povukao prijavu na oglas.</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www.sibenik.hr, i na oglasnoj ploči u prizemlju zgrade gradske uprave, Šibenik, Trg </w:t>
      </w:r>
      <w:proofErr w:type="spellStart"/>
      <w:r>
        <w:rPr>
          <w:rFonts w:ascii="Times New Roman" w:eastAsia="Times New Roman" w:hAnsi="Times New Roman"/>
          <w:sz w:val="24"/>
          <w:szCs w:val="20"/>
          <w:lang w:eastAsia="hr-HR"/>
        </w:rPr>
        <w:t>palih</w:t>
      </w:r>
      <w:proofErr w:type="spellEnd"/>
      <w:r>
        <w:rPr>
          <w:rFonts w:ascii="Times New Roman" w:eastAsia="Times New Roman" w:hAnsi="Times New Roman"/>
          <w:sz w:val="24"/>
          <w:szCs w:val="20"/>
          <w:lang w:eastAsia="hr-HR"/>
        </w:rPr>
        <w:t xml:space="preserve"> branitelja Domovinskog rata 1, bit će objavljeno vrijeme i mjesto održavanja prethodne provjere znanja i sposobnosti kandidata, najmanje pet dana prije održavanja provjere.</w:t>
      </w:r>
      <w:r>
        <w:rPr>
          <w:rFonts w:ascii="Times New Roman" w:eastAsia="Times New Roman" w:hAnsi="Times New Roman"/>
          <w:sz w:val="24"/>
          <w:szCs w:val="20"/>
          <w:lang w:eastAsia="hr-HR"/>
        </w:rPr>
        <w:tab/>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 xml:space="preserve">Prijave s prilozima dostavljaju se Tajništvu Grada Šibenika, Šibenik, Trg </w:t>
      </w:r>
      <w:proofErr w:type="spellStart"/>
      <w:r>
        <w:rPr>
          <w:rFonts w:ascii="Times New Roman" w:eastAsia="Times New Roman" w:hAnsi="Times New Roman"/>
          <w:sz w:val="24"/>
          <w:szCs w:val="20"/>
          <w:lang w:eastAsia="hr-HR"/>
        </w:rPr>
        <w:t>palih</w:t>
      </w:r>
      <w:proofErr w:type="spellEnd"/>
      <w:r>
        <w:rPr>
          <w:rFonts w:ascii="Times New Roman" w:eastAsia="Times New Roman" w:hAnsi="Times New Roman"/>
          <w:sz w:val="24"/>
          <w:szCs w:val="20"/>
          <w:lang w:eastAsia="hr-HR"/>
        </w:rPr>
        <w:t xml:space="preserve"> branitelja Domovinskog rata 1, u roku od 8 dana od objave oglasa u Hrvatskom zavodu za zapošljavanje, Područna služba Šibenik, s obveznom naznakom: »Za oglas za prijam u službu u </w:t>
      </w:r>
      <w:r w:rsidR="00006463">
        <w:rPr>
          <w:rFonts w:ascii="Times New Roman" w:eastAsia="Times New Roman" w:hAnsi="Times New Roman"/>
          <w:sz w:val="24"/>
          <w:szCs w:val="20"/>
          <w:lang w:eastAsia="hr-HR"/>
        </w:rPr>
        <w:t>Tajništvo Grada</w:t>
      </w:r>
      <w:r>
        <w:rPr>
          <w:rFonts w:ascii="Times New Roman" w:eastAsia="Times New Roman" w:hAnsi="Times New Roman"/>
          <w:sz w:val="24"/>
          <w:szCs w:val="20"/>
          <w:lang w:eastAsia="hr-HR"/>
        </w:rPr>
        <w:t>«.</w:t>
      </w:r>
    </w:p>
    <w:p w:rsidR="00B53366" w:rsidRDefault="00E17F14">
      <w:pPr>
        <w:overflowPunct w:val="0"/>
        <w:autoSpaceDE w:val="0"/>
        <w:spacing w:after="0" w:line="240" w:lineRule="auto"/>
        <w:jc w:val="both"/>
        <w:rPr>
          <w:rFonts w:ascii="Times New Roman" w:eastAsia="Times New Roman" w:hAnsi="Times New Roman"/>
          <w:sz w:val="24"/>
          <w:szCs w:val="20"/>
          <w:lang w:eastAsia="hr-HR"/>
        </w:rPr>
      </w:pPr>
      <w:r>
        <w:rPr>
          <w:rFonts w:ascii="Times New Roman" w:eastAsia="Times New Roman" w:hAnsi="Times New Roman"/>
          <w:sz w:val="24"/>
          <w:szCs w:val="20"/>
          <w:lang w:eastAsia="hr-HR"/>
        </w:rPr>
        <w:tab/>
        <w:t>Kandidati će o rezultatima oglasa biti obaviješteni u zakonskom roku.</w:t>
      </w:r>
    </w:p>
    <w:p w:rsidR="00B53366" w:rsidRDefault="00B53366">
      <w:pPr>
        <w:overflowPunct w:val="0"/>
        <w:autoSpaceDE w:val="0"/>
        <w:spacing w:after="0" w:line="240" w:lineRule="auto"/>
        <w:rPr>
          <w:rFonts w:ascii="Times New Roman" w:eastAsia="Times New Roman" w:hAnsi="Times New Roman"/>
          <w:sz w:val="24"/>
          <w:szCs w:val="20"/>
          <w:lang w:eastAsia="hr-HR"/>
        </w:rPr>
      </w:pPr>
    </w:p>
    <w:p w:rsidR="00B53366" w:rsidRDefault="00B53366">
      <w:pPr>
        <w:overflowPunct w:val="0"/>
        <w:autoSpaceDE w:val="0"/>
        <w:spacing w:after="0" w:line="240" w:lineRule="auto"/>
        <w:rPr>
          <w:rFonts w:ascii="Times New Roman" w:eastAsia="Times New Roman" w:hAnsi="Times New Roman"/>
          <w:sz w:val="24"/>
          <w:szCs w:val="20"/>
          <w:lang w:eastAsia="hr-HR"/>
        </w:rPr>
      </w:pPr>
    </w:p>
    <w:p w:rsidR="00B53366" w:rsidRDefault="00E17F14">
      <w:pPr>
        <w:tabs>
          <w:tab w:val="left" w:pos="0"/>
        </w:tabs>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ab/>
        <w:t xml:space="preserve">                                                                              </w:t>
      </w:r>
    </w:p>
    <w:p w:rsidR="00006463" w:rsidRDefault="00006463">
      <w:pPr>
        <w:overflowPunct w:val="0"/>
        <w:autoSpaceDE w:val="0"/>
        <w:spacing w:after="0" w:line="240" w:lineRule="auto"/>
        <w:ind w:left="4728"/>
        <w:jc w:val="center"/>
        <w:rPr>
          <w:rFonts w:ascii="Times New Roman" w:eastAsia="Times New Roman" w:hAnsi="Times New Roman"/>
          <w:sz w:val="24"/>
          <w:szCs w:val="20"/>
          <w:lang w:eastAsia="hr-HR"/>
        </w:rPr>
      </w:pPr>
      <w:r>
        <w:rPr>
          <w:rFonts w:ascii="Times New Roman" w:eastAsia="Times New Roman" w:hAnsi="Times New Roman"/>
          <w:sz w:val="24"/>
          <w:szCs w:val="20"/>
          <w:lang w:eastAsia="hr-HR"/>
        </w:rPr>
        <w:t>PROČELNIK TAJNIŠTVA GRADA -</w:t>
      </w:r>
    </w:p>
    <w:p w:rsidR="00B53366" w:rsidRDefault="00006463">
      <w:pPr>
        <w:overflowPunct w:val="0"/>
        <w:autoSpaceDE w:val="0"/>
        <w:spacing w:after="0" w:line="240" w:lineRule="auto"/>
        <w:ind w:left="4728"/>
        <w:jc w:val="center"/>
        <w:rPr>
          <w:rFonts w:ascii="Times New Roman" w:eastAsia="Times New Roman" w:hAnsi="Times New Roman"/>
          <w:sz w:val="24"/>
          <w:szCs w:val="20"/>
          <w:lang w:eastAsia="hr-HR"/>
        </w:rPr>
      </w:pPr>
      <w:r>
        <w:rPr>
          <w:rFonts w:ascii="Times New Roman" w:eastAsia="Times New Roman" w:hAnsi="Times New Roman"/>
          <w:sz w:val="24"/>
          <w:szCs w:val="20"/>
          <w:lang w:eastAsia="hr-HR"/>
        </w:rPr>
        <w:t>TAJNIK GRADA</w:t>
      </w:r>
      <w:r w:rsidR="00E17F14">
        <w:rPr>
          <w:rFonts w:ascii="Times New Roman" w:eastAsia="Times New Roman" w:hAnsi="Times New Roman"/>
          <w:sz w:val="24"/>
          <w:szCs w:val="20"/>
          <w:lang w:eastAsia="hr-HR"/>
        </w:rPr>
        <w:t xml:space="preserve">                                                                                                                                            </w:t>
      </w:r>
      <w:r>
        <w:rPr>
          <w:rFonts w:ascii="Times New Roman" w:eastAsia="Times New Roman" w:hAnsi="Times New Roman"/>
          <w:sz w:val="24"/>
          <w:szCs w:val="20"/>
          <w:lang w:eastAsia="hr-HR"/>
        </w:rPr>
        <w:t xml:space="preserve">Ante Galić, </w:t>
      </w:r>
      <w:proofErr w:type="spellStart"/>
      <w:r>
        <w:rPr>
          <w:rFonts w:ascii="Times New Roman" w:eastAsia="Times New Roman" w:hAnsi="Times New Roman"/>
          <w:sz w:val="24"/>
          <w:szCs w:val="20"/>
          <w:lang w:eastAsia="hr-HR"/>
        </w:rPr>
        <w:t>dipl.iur</w:t>
      </w:r>
      <w:proofErr w:type="spellEnd"/>
      <w:r>
        <w:rPr>
          <w:rFonts w:ascii="Times New Roman" w:eastAsia="Times New Roman" w:hAnsi="Times New Roman"/>
          <w:sz w:val="24"/>
          <w:szCs w:val="20"/>
          <w:lang w:eastAsia="hr-HR"/>
        </w:rPr>
        <w:t>.</w:t>
      </w:r>
    </w:p>
    <w:p w:rsidR="00B53366" w:rsidRDefault="00B53366">
      <w:pPr>
        <w:overflowPunct w:val="0"/>
        <w:autoSpaceDE w:val="0"/>
        <w:spacing w:after="0" w:line="240" w:lineRule="auto"/>
        <w:rPr>
          <w:rFonts w:ascii="Times New Roman" w:eastAsia="Times New Roman" w:hAnsi="Times New Roman"/>
          <w:sz w:val="24"/>
          <w:szCs w:val="20"/>
          <w:lang w:eastAsia="hr-HR"/>
        </w:rPr>
      </w:pPr>
    </w:p>
    <w:p w:rsidR="00B53366" w:rsidRDefault="00E17F14">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Dostaviti:</w:t>
      </w:r>
    </w:p>
    <w:p w:rsidR="00B53366" w:rsidRDefault="00E17F14">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1. Hrvatski zavod za zapošljavanje (za objavu)</w:t>
      </w:r>
    </w:p>
    <w:p w:rsidR="00B53366" w:rsidRPr="00006463" w:rsidRDefault="00E17F14" w:rsidP="00006463">
      <w:pPr>
        <w:overflowPunct w:val="0"/>
        <w:autoSpaceDE w:val="0"/>
        <w:spacing w:after="0" w:line="240" w:lineRule="auto"/>
        <w:rPr>
          <w:rFonts w:ascii="Times New Roman" w:eastAsia="Times New Roman" w:hAnsi="Times New Roman"/>
          <w:sz w:val="24"/>
          <w:szCs w:val="20"/>
          <w:lang w:eastAsia="hr-HR"/>
        </w:rPr>
      </w:pPr>
      <w:r>
        <w:rPr>
          <w:rFonts w:ascii="Times New Roman" w:eastAsia="Times New Roman" w:hAnsi="Times New Roman"/>
          <w:sz w:val="24"/>
          <w:szCs w:val="20"/>
          <w:lang w:eastAsia="hr-HR"/>
        </w:rPr>
        <w:t>2. Spis - ovdje</w:t>
      </w:r>
    </w:p>
    <w:p w:rsidR="00B53366" w:rsidRDefault="00B53366"/>
    <w:sectPr w:rsidR="00B53366">
      <w:footerReference w:type="default" r:id="rId9"/>
      <w:footerReference w:type="first" r:id="rId10"/>
      <w:pgSz w:w="11907" w:h="16840"/>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2AA" w:rsidRDefault="000812AA">
      <w:pPr>
        <w:spacing w:after="0" w:line="240" w:lineRule="auto"/>
      </w:pPr>
      <w:r>
        <w:separator/>
      </w:r>
    </w:p>
  </w:endnote>
  <w:endnote w:type="continuationSeparator" w:id="0">
    <w:p w:rsidR="000812AA" w:rsidRDefault="0008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67" w:rsidRDefault="00E17F14">
    <w:pPr>
      <w:pStyle w:val="Podnoje"/>
    </w:pPr>
    <w:r>
      <w:rPr>
        <w:noProof/>
        <w:lang w:eastAsia="hr-H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71122" cy="170819"/>
              <wp:effectExtent l="0" t="0" r="5078" b="631"/>
              <wp:wrapSquare wrapText="bothSides"/>
              <wp:docPr id="1" name="Tekstni okvir 1"/>
              <wp:cNvGraphicFramePr/>
              <a:graphic xmlns:a="http://schemas.openxmlformats.org/drawingml/2006/main">
                <a:graphicData uri="http://schemas.microsoft.com/office/word/2010/wordprocessingShape">
                  <wps:wsp>
                    <wps:cNvSpPr txBox="1"/>
                    <wps:spPr>
                      <a:xfrm>
                        <a:off x="0" y="0"/>
                        <a:ext cx="71122" cy="170819"/>
                      </a:xfrm>
                      <a:prstGeom prst="rect">
                        <a:avLst/>
                      </a:prstGeom>
                      <a:noFill/>
                      <a:ln>
                        <a:noFill/>
                        <a:prstDash/>
                      </a:ln>
                    </wps:spPr>
                    <wps:txbx>
                      <w:txbxContent>
                        <w:p w:rsidR="00737B67" w:rsidRDefault="00E17F14">
                          <w:pPr>
                            <w:pStyle w:val="Podnoje"/>
                          </w:pPr>
                          <w:r>
                            <w:rPr>
                              <w:rStyle w:val="Brojstranice"/>
                            </w:rPr>
                            <w:fldChar w:fldCharType="begin"/>
                          </w:r>
                          <w:r>
                            <w:rPr>
                              <w:rStyle w:val="Brojstranice"/>
                            </w:rPr>
                            <w:instrText xml:space="preserve"> PAGE </w:instrText>
                          </w:r>
                          <w:r>
                            <w:rPr>
                              <w:rStyle w:val="Brojstranice"/>
                            </w:rPr>
                            <w:fldChar w:fldCharType="separate"/>
                          </w:r>
                          <w:r w:rsidR="00006463">
                            <w:rPr>
                              <w:rStyle w:val="Brojstranice"/>
                              <w:noProof/>
                            </w:rPr>
                            <w:t>2</w:t>
                          </w:r>
                          <w:r>
                            <w:rPr>
                              <w:rStyle w:val="Brojstranice"/>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0;margin-top:.05pt;width:5.6pt;height:13.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" filled="f" stroked="f">
              <v:textbox style="mso-fit-shape-to-text:t" inset="0,0,0,0">
                <w:txbxContent>
                  <w:p w:rsidR="00737B67" w:rsidRDefault="00E17F14">
                    <w:pPr>
                      <w:pStyle w:val="Podnoje"/>
                    </w:pPr>
                    <w:r>
                      <w:rPr>
                        <w:rStyle w:val="Brojstranice"/>
                      </w:rPr>
                      <w:fldChar w:fldCharType="begin"/>
                    </w:r>
                    <w:r>
                      <w:rPr>
                        <w:rStyle w:val="Brojstranice"/>
                      </w:rPr>
                      <w:instrText xml:space="preserve"> PAGE </w:instrText>
                    </w:r>
                    <w:r>
                      <w:rPr>
                        <w:rStyle w:val="Brojstranice"/>
                      </w:rPr>
                      <w:fldChar w:fldCharType="separate"/>
                    </w:r>
                    <w:r w:rsidR="00006463">
                      <w:rPr>
                        <w:rStyle w:val="Brojstranice"/>
                        <w:noProof/>
                      </w:rPr>
                      <w:t>2</w:t>
                    </w:r>
                    <w:r>
                      <w:rPr>
                        <w:rStyle w:val="Brojstranic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67" w:rsidRDefault="00E17F14">
    <w:pPr>
      <w:pStyle w:val="Podnoje"/>
      <w:jc w:val="center"/>
    </w:pPr>
    <w:r>
      <w:rPr>
        <w:sz w:val="18"/>
        <w:lang w:val="es-AR"/>
      </w:rPr>
      <w:t>-----------------------Trg palih branitelja Domovinskog rata 1; Telefon: (022) 431-000 Fax: (022) 431-099---------------------</w:t>
    </w:r>
  </w:p>
  <w:p w:rsidR="00737B67" w:rsidRDefault="000812AA">
    <w:pPr>
      <w:pStyle w:val="Podnoje"/>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2AA" w:rsidRDefault="000812AA">
      <w:pPr>
        <w:spacing w:after="0" w:line="240" w:lineRule="auto"/>
      </w:pPr>
      <w:r>
        <w:rPr>
          <w:color w:val="000000"/>
        </w:rPr>
        <w:separator/>
      </w:r>
    </w:p>
  </w:footnote>
  <w:footnote w:type="continuationSeparator" w:id="0">
    <w:p w:rsidR="000812AA" w:rsidRDefault="0008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C21FC"/>
    <w:multiLevelType w:val="multilevel"/>
    <w:tmpl w:val="DBA8483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53366"/>
    <w:rsid w:val="00006463"/>
    <w:rsid w:val="000812AA"/>
    <w:rsid w:val="00212260"/>
    <w:rsid w:val="00483F35"/>
    <w:rsid w:val="00B53366"/>
    <w:rsid w:val="00E17F14"/>
    <w:rsid w:val="00E90E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A0EE"/>
  <w15:docId w15:val="{B5D295B8-11F7-4243-9F42-1D537789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style>
  <w:style w:type="character" w:styleId="Brojstranice">
    <w:name w:val="page number"/>
    <w:basedOn w:val="Zadanifontodlomka"/>
  </w:style>
  <w:style w:type="paragraph" w:styleId="Tekstbalonia">
    <w:name w:val="Balloon Text"/>
    <w:basedOn w:val="Normal"/>
    <w:pPr>
      <w:spacing w:after="0" w:line="240" w:lineRule="auto"/>
    </w:pPr>
    <w:rPr>
      <w:rFonts w:ascii="Tahoma" w:hAnsi="Tahoma" w:cs="Tahoma"/>
      <w:sz w:val="16"/>
      <w:szCs w:val="16"/>
    </w:rPr>
  </w:style>
  <w:style w:type="character" w:customStyle="1" w:styleId="TekstbaloniaChar">
    <w:name w:val="Tekst balončića Char"/>
    <w:basedOn w:val="Zadanifontodlomka"/>
    <w:rPr>
      <w:rFonts w:ascii="Tahoma" w:hAnsi="Tahoma" w:cs="Tahoma"/>
      <w:sz w:val="16"/>
      <w:szCs w:val="16"/>
    </w:rPr>
  </w:style>
  <w:style w:type="character" w:styleId="Hiperveza">
    <w:name w:val="Hyperlink"/>
    <w:basedOn w:val="Zadanifontodlomka"/>
    <w:rPr>
      <w:color w:val="0000FF"/>
      <w:u w:val="single"/>
    </w:rPr>
  </w:style>
  <w:style w:type="paragraph" w:styleId="Odlomakpopis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842</Words>
  <Characters>4805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Kulušić</dc:creator>
  <cp:lastModifiedBy>Niko Kulušić</cp:lastModifiedBy>
  <cp:revision>6</cp:revision>
  <cp:lastPrinted>2020-01-17T11:21:00Z</cp:lastPrinted>
  <dcterms:created xsi:type="dcterms:W3CDTF">2019-04-24T10:00:00Z</dcterms:created>
  <dcterms:modified xsi:type="dcterms:W3CDTF">2020-01-17T11:21:00Z</dcterms:modified>
</cp:coreProperties>
</file>